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仿宋" w:hAnsi="仿宋" w:eastAsia="仿宋" w:cs="仿宋"/>
          <w:b/>
          <w:bCs/>
          <w:i w:val="0"/>
          <w:color w:val="000000"/>
          <w:sz w:val="36"/>
          <w:szCs w:val="36"/>
          <w:u w:val="none"/>
        </w:rPr>
      </w:pPr>
      <w:bookmarkStart w:id="0" w:name="OLE_LINK1"/>
      <w:r>
        <w:rPr>
          <w:rFonts w:hint="eastAsia" w:ascii="仿宋" w:hAnsi="仿宋" w:eastAsia="仿宋" w:cs="仿宋"/>
          <w:b/>
          <w:bCs/>
          <w:i w:val="0"/>
          <w:caps w:val="0"/>
          <w:color w:val="030303"/>
          <w:spacing w:val="0"/>
          <w:sz w:val="36"/>
          <w:szCs w:val="36"/>
          <w:shd w:val="clear" w:fill="FFFFFF"/>
        </w:rPr>
        <w:t>福建建筑学校车辆识别系统设备采购项目</w:t>
      </w:r>
      <w:r>
        <w:rPr>
          <w:rFonts w:hint="eastAsia" w:ascii="仿宋" w:hAnsi="仿宋" w:eastAsia="仿宋" w:cs="仿宋"/>
          <w:b/>
          <w:bCs/>
          <w:color w:val="333333"/>
          <w:sz w:val="36"/>
          <w:szCs w:val="36"/>
          <w:shd w:val="clear" w:color="auto" w:fill="FFFFFF"/>
        </w:rPr>
        <w:t>招标</w:t>
      </w:r>
      <w:bookmarkEnd w:id="0"/>
      <w:r>
        <w:rPr>
          <w:rFonts w:hint="eastAsia" w:ascii="仿宋" w:hAnsi="仿宋" w:eastAsia="仿宋" w:cs="仿宋"/>
          <w:b/>
          <w:bCs/>
          <w:color w:val="333333"/>
          <w:sz w:val="36"/>
          <w:szCs w:val="36"/>
          <w:shd w:val="clear" w:color="auto" w:fill="FFFFFF"/>
          <w:lang w:eastAsia="zh-CN"/>
        </w:rPr>
        <w:t>公告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/>
        <w:jc w:val="both"/>
        <w:textAlignment w:val="center"/>
        <w:rPr>
          <w:rFonts w:hint="eastAsia" w:ascii="仿宋" w:hAnsi="仿宋" w:eastAsia="仿宋" w:cs="仿宋"/>
          <w:b/>
          <w:i w:val="0"/>
          <w:color w:val="000000"/>
          <w:sz w:val="30"/>
          <w:szCs w:val="30"/>
          <w:u w:val="none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600" w:firstLineChars="200"/>
        <w:jc w:val="both"/>
        <w:textAlignment w:val="center"/>
        <w:rPr>
          <w:rFonts w:hint="eastAsia" w:ascii="仿宋" w:hAnsi="仿宋" w:eastAsia="仿宋" w:cs="仿宋"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lang w:val="en-US" w:eastAsia="zh-CN"/>
        </w:rPr>
        <w:t>为了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lang w:val="zh-CN" w:eastAsia="zh-CN"/>
        </w:rPr>
        <w:t>加强校园安全管理，提升出入校园车辆的识别能力和监管水平，保护师生的安全和权益，确保校园的安全、稳定。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lang w:val="en-US" w:eastAsia="zh-CN"/>
        </w:rPr>
        <w:t>我校计划在学校大门处安装车辆进出识别系统设备，欢迎符合资质条件的公司前来投标。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600" w:firstLineChars="200"/>
        <w:jc w:val="both"/>
        <w:textAlignment w:val="center"/>
        <w:rPr>
          <w:rFonts w:hint="eastAsia" w:ascii="仿宋" w:hAnsi="仿宋" w:eastAsia="仿宋" w:cs="仿宋"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lang w:val="en-US" w:eastAsia="zh-CN"/>
        </w:rPr>
        <w:t>1、项目名称和内容：</w:t>
      </w:r>
      <w:r>
        <w:rPr>
          <w:rFonts w:hint="eastAsia" w:ascii="仿宋" w:hAnsi="仿宋" w:eastAsia="仿宋" w:cs="仿宋"/>
          <w:i w:val="0"/>
          <w:caps w:val="0"/>
          <w:color w:val="030303"/>
          <w:spacing w:val="0"/>
          <w:sz w:val="30"/>
          <w:szCs w:val="30"/>
          <w:shd w:val="clear" w:fill="FFFFFF"/>
        </w:rPr>
        <w:t>车辆识别系统设备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lang w:val="en-US" w:eastAsia="zh-CN"/>
        </w:rPr>
        <w:t>（项目内容和要求附后）。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600" w:firstLineChars="200"/>
        <w:jc w:val="both"/>
        <w:textAlignment w:val="center"/>
        <w:rPr>
          <w:rFonts w:hint="eastAsia" w:ascii="仿宋" w:hAnsi="仿宋" w:eastAsia="仿宋" w:cs="仿宋"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lang w:val="en-US" w:eastAsia="zh-CN"/>
        </w:rPr>
        <w:t>2、投标公司要求：具有合法注册的企业，具有材料识别管理系统销售安装资质公司。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600" w:firstLineChars="200"/>
        <w:jc w:val="both"/>
        <w:textAlignment w:val="center"/>
        <w:rPr>
          <w:rFonts w:hint="eastAsia" w:ascii="仿宋" w:hAnsi="仿宋" w:eastAsia="仿宋" w:cs="仿宋"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lang w:val="en-US" w:eastAsia="zh-CN"/>
        </w:rPr>
        <w:t>3、准备材料：报价清单（盖章）、公司资质复印件（盖章）、营业执照复印件（盖章）、法人授权委托书、法人代表人身份证复印件（本人签名）、法人授权委托书、投标人身份证复印件。（上述所有材料必须装订成册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600" w:firstLineChars="200"/>
        <w:jc w:val="both"/>
        <w:textAlignment w:val="center"/>
        <w:rPr>
          <w:rFonts w:hint="eastAsia" w:ascii="仿宋" w:hAnsi="仿宋" w:eastAsia="仿宋" w:cs="仿宋"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lang w:val="en-US" w:eastAsia="zh-CN"/>
        </w:rPr>
        <w:t>4、投标时间：2019年4月18日-4月26日（上午8:00-11:00，下午14:30-16:00，节假日顺延）。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600" w:firstLineChars="200"/>
        <w:jc w:val="both"/>
        <w:textAlignment w:val="center"/>
        <w:rPr>
          <w:rFonts w:hint="eastAsia" w:ascii="仿宋" w:hAnsi="仿宋" w:eastAsia="仿宋" w:cs="仿宋"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lang w:val="en-US" w:eastAsia="zh-CN"/>
        </w:rPr>
        <w:t>5、本项目招标控制价不超过8万元，最低价中标。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600" w:firstLineChars="200"/>
        <w:jc w:val="both"/>
        <w:textAlignment w:val="center"/>
        <w:rPr>
          <w:rFonts w:hint="eastAsia" w:ascii="仿宋" w:hAnsi="仿宋" w:eastAsia="仿宋" w:cs="仿宋"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lang w:val="en-US" w:eastAsia="zh-CN"/>
        </w:rPr>
        <w:t>6、报名及投标地点：校办公室（联系人：林主任0591-63331302）。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5096" w:leftChars="284" w:right="0" w:rightChars="0" w:hanging="4500" w:hangingChars="15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lang w:val="en-US" w:eastAsia="zh-CN"/>
        </w:rPr>
        <w:t xml:space="preserve">               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5069" w:leftChars="2414" w:right="0" w:rightChars="0" w:firstLine="900" w:firstLineChars="3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5069" w:leftChars="2414" w:right="0" w:rightChars="0" w:firstLine="900" w:firstLineChars="3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5069" w:leftChars="2414" w:right="0" w:rightChars="0" w:firstLine="900" w:firstLineChars="3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lang w:val="en-US" w:eastAsia="zh-CN"/>
        </w:rPr>
        <w:t>福建建筑学校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5096" w:leftChars="284" w:right="0" w:rightChars="0" w:hanging="4500" w:hangingChars="15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lang w:val="en-US" w:eastAsia="zh-CN"/>
        </w:rPr>
        <w:t xml:space="preserve">                                   2019年4月16</w:t>
      </w:r>
      <w:bookmarkStart w:id="1" w:name="_GoBack"/>
      <w:bookmarkEnd w:id="1"/>
      <w:r>
        <w:rPr>
          <w:rFonts w:hint="eastAsia" w:ascii="仿宋" w:hAnsi="仿宋" w:eastAsia="仿宋" w:cs="仿宋"/>
          <w:color w:val="auto"/>
          <w:kern w:val="0"/>
          <w:sz w:val="30"/>
          <w:szCs w:val="30"/>
          <w:lang w:val="en-US" w:eastAsia="zh-CN"/>
        </w:rPr>
        <w:t>日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※附件一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cs="Times New Roman" w:eastAsiaTheme="minorEastAsia"/>
          <w:color w:val="FF0000"/>
          <w:kern w:val="0"/>
          <w:sz w:val="24"/>
          <w:szCs w:val="24"/>
          <w:lang w:val="en-US" w:eastAsia="zh-CN"/>
        </w:rPr>
      </w:pPr>
    </w:p>
    <w:p>
      <w:pPr>
        <w:jc w:val="center"/>
        <w:rPr>
          <w:rFonts w:ascii="仿宋_GB2312" w:hAnsi="宋体" w:eastAsia="仿宋_GB2312"/>
          <w:b/>
          <w:bCs/>
          <w:sz w:val="32"/>
          <w:szCs w:val="32"/>
        </w:rPr>
      </w:pPr>
      <w:r>
        <w:rPr>
          <w:rFonts w:hint="eastAsia" w:ascii="仿宋_GB2312" w:hAnsi="宋体" w:eastAsia="仿宋_GB2312"/>
          <w:b/>
          <w:bCs/>
          <w:sz w:val="32"/>
          <w:szCs w:val="32"/>
        </w:rPr>
        <w:t>招标项目说明及要求</w:t>
      </w:r>
    </w:p>
    <w:p>
      <w:pPr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一、项目名称说明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本项目名称为</w:t>
      </w:r>
      <w:r>
        <w:rPr>
          <w:rFonts w:ascii="仿宋_GB2312" w:hAnsi="仿宋" w:eastAsia="仿宋_GB2312"/>
          <w:sz w:val="32"/>
          <w:szCs w:val="32"/>
        </w:rPr>
        <w:t>:</w:t>
      </w:r>
      <w:r>
        <w:rPr>
          <w:rFonts w:hint="eastAsia" w:ascii="仿宋_GB2312" w:hAnsi="仿宋" w:eastAsia="仿宋_GB2312"/>
          <w:sz w:val="32"/>
          <w:szCs w:val="32"/>
        </w:rPr>
        <w:t>福建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建筑</w:t>
      </w:r>
      <w:r>
        <w:rPr>
          <w:rFonts w:hint="eastAsia" w:ascii="仿宋_GB2312" w:hAnsi="仿宋" w:eastAsia="仿宋_GB2312"/>
          <w:sz w:val="32"/>
          <w:szCs w:val="32"/>
        </w:rPr>
        <w:t>学校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大门口车辆识别系统设备</w:t>
      </w:r>
      <w:r>
        <w:rPr>
          <w:rFonts w:hint="eastAsia" w:ascii="仿宋_GB2312" w:hAnsi="仿宋" w:eastAsia="仿宋_GB2312"/>
          <w:sz w:val="32"/>
          <w:szCs w:val="32"/>
        </w:rPr>
        <w:t>采购项目。</w:t>
      </w:r>
    </w:p>
    <w:p>
      <w:pPr>
        <w:numPr>
          <w:ilvl w:val="0"/>
          <w:numId w:val="1"/>
        </w:numPr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项目内容和要求</w:t>
      </w:r>
    </w:p>
    <w:tbl>
      <w:tblPr>
        <w:tblStyle w:val="4"/>
        <w:tblW w:w="948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4"/>
        <w:gridCol w:w="1376"/>
        <w:gridCol w:w="813"/>
        <w:gridCol w:w="643"/>
        <w:gridCol w:w="483"/>
        <w:gridCol w:w="4854"/>
        <w:gridCol w:w="747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品牌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4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技术参数要求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5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智能标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准</w:t>
            </w:r>
            <w:r>
              <w:rPr>
                <w:rFonts w:hint="eastAsia" w:ascii="宋体" w:hAnsi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栅栏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道闸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Symbol" w:hAnsi="Symbol" w:eastAsia="宋体" w:cs="Symbo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rFonts w:eastAsia="宋体"/>
                <w:lang w:val="en-US" w:eastAsia="zh-CN" w:bidi="ar"/>
              </w:rPr>
              <w:t></w:t>
            </w:r>
            <w:r>
              <w:rPr>
                <w:rStyle w:val="12"/>
                <w:lang w:val="en-US" w:eastAsia="zh-CN" w:bidi="ar"/>
              </w:rPr>
              <w:t>具有双向自锁功能：电动道闸在开、关到位时，外力不能使电动道闸 上升、下降。</w:t>
            </w:r>
            <w:r>
              <w:rPr>
                <w:rStyle w:val="12"/>
                <w:lang w:val="en-US" w:eastAsia="zh-CN" w:bidi="ar"/>
              </w:rPr>
              <w:br w:type="textWrapping"/>
            </w:r>
            <w:r>
              <w:rPr>
                <w:rStyle w:val="11"/>
                <w:rFonts w:eastAsia="宋体"/>
                <w:lang w:val="en-US" w:eastAsia="zh-CN" w:bidi="ar"/>
              </w:rPr>
              <w:t></w:t>
            </w:r>
            <w:r>
              <w:rPr>
                <w:rStyle w:val="12"/>
                <w:lang w:val="en-US" w:eastAsia="zh-CN" w:bidi="ar"/>
              </w:rPr>
              <w:t>具有时间保护功能：当限位开关失效时，通过精确设定的运行时间，使闸杆正好运行到终点时停止。</w:t>
            </w:r>
            <w:r>
              <w:rPr>
                <w:rStyle w:val="12"/>
                <w:lang w:val="en-US" w:eastAsia="zh-CN" w:bidi="ar"/>
              </w:rPr>
              <w:br w:type="textWrapping"/>
            </w:r>
            <w:r>
              <w:rPr>
                <w:rStyle w:val="11"/>
                <w:rFonts w:eastAsia="宋体"/>
                <w:lang w:val="en-US" w:eastAsia="zh-CN" w:bidi="ar"/>
              </w:rPr>
              <w:t></w:t>
            </w:r>
            <w:r>
              <w:rPr>
                <w:rStyle w:val="12"/>
                <w:lang w:val="en-US" w:eastAsia="zh-CN" w:bidi="ar"/>
              </w:rPr>
              <w:t>具有软启动功能及过流、过热保护，有效保护电动道闸的核心部位电机的正常运转。</w:t>
            </w:r>
            <w:r>
              <w:rPr>
                <w:rStyle w:val="12"/>
                <w:lang w:val="en-US" w:eastAsia="zh-CN" w:bidi="ar"/>
              </w:rPr>
              <w:br w:type="textWrapping"/>
            </w:r>
            <w:r>
              <w:rPr>
                <w:rStyle w:val="11"/>
                <w:rFonts w:eastAsia="宋体"/>
                <w:lang w:val="en-US" w:eastAsia="zh-CN" w:bidi="ar"/>
              </w:rPr>
              <w:t></w:t>
            </w:r>
            <w:r>
              <w:rPr>
                <w:rStyle w:val="12"/>
                <w:lang w:val="en-US" w:eastAsia="zh-CN" w:bidi="ar"/>
              </w:rPr>
              <w:t>具有感应和按键控制等多种方式。</w:t>
            </w:r>
            <w:r>
              <w:rPr>
                <w:rStyle w:val="12"/>
                <w:lang w:val="en-US" w:eastAsia="zh-CN" w:bidi="ar"/>
              </w:rPr>
              <w:br w:type="textWrapping"/>
            </w:r>
            <w:r>
              <w:rPr>
                <w:rStyle w:val="12"/>
                <w:lang w:val="en-US" w:eastAsia="zh-CN" w:bidi="ar"/>
              </w:rPr>
              <w:t>其主要组成部分：</w:t>
            </w:r>
            <w:r>
              <w:rPr>
                <w:rStyle w:val="12"/>
                <w:lang w:val="en-US" w:eastAsia="zh-CN" w:bidi="ar"/>
              </w:rPr>
              <w:br w:type="textWrapping"/>
            </w:r>
            <w:r>
              <w:rPr>
                <w:rStyle w:val="11"/>
                <w:rFonts w:eastAsia="宋体"/>
                <w:lang w:val="en-US" w:eastAsia="zh-CN" w:bidi="ar"/>
              </w:rPr>
              <w:t></w:t>
            </w:r>
            <w:r>
              <w:rPr>
                <w:rStyle w:val="12"/>
                <w:lang w:val="en-US" w:eastAsia="zh-CN" w:bidi="ar"/>
              </w:rPr>
              <w:t>机箱：结构坚实牢固，做防雨水和喷溅水保护，机箱上设有门，可以用钥匙方便打开。</w:t>
            </w:r>
            <w:r>
              <w:rPr>
                <w:rStyle w:val="12"/>
                <w:lang w:val="en-US" w:eastAsia="zh-CN" w:bidi="ar"/>
              </w:rPr>
              <w:br w:type="textWrapping"/>
            </w:r>
            <w:r>
              <w:rPr>
                <w:rStyle w:val="11"/>
                <w:rFonts w:eastAsia="宋体"/>
                <w:lang w:val="en-US" w:eastAsia="zh-CN" w:bidi="ar"/>
              </w:rPr>
              <w:t></w:t>
            </w:r>
            <w:r>
              <w:rPr>
                <w:rStyle w:val="12"/>
                <w:lang w:val="en-US" w:eastAsia="zh-CN" w:bidi="ar"/>
              </w:rPr>
              <w:t>闸杆：</w:t>
            </w:r>
            <w:r>
              <w:rPr>
                <w:rStyle w:val="12"/>
                <w:rFonts w:hint="eastAsia"/>
                <w:lang w:val="en-US" w:eastAsia="zh-CN" w:bidi="ar"/>
              </w:rPr>
              <w:t>①采用</w:t>
            </w:r>
            <w:r>
              <w:rPr>
                <w:rStyle w:val="12"/>
                <w:lang w:val="en-US" w:eastAsia="zh-CN" w:bidi="ar"/>
              </w:rPr>
              <w:t>铝合金材料的八角杆，杆体内有加强筋，质量可靠。固定闸杆一端内部填充一段约50厘米的木头以增加其强度；</w:t>
            </w:r>
            <w:r>
              <w:rPr>
                <w:rStyle w:val="12"/>
                <w:rFonts w:hint="eastAsia"/>
                <w:lang w:val="en-US" w:eastAsia="zh-CN" w:bidi="ar"/>
              </w:rPr>
              <w:t>②快速杆具备独特的不伤车，时速80公里的车撞过闸杆不伤主机；③防砸杆保护部分用软胶体材料制成，当遇到人为操作失误或</w:t>
            </w:r>
            <w:r>
              <w:rPr>
                <w:rStyle w:val="11"/>
                <w:rFonts w:hint="eastAsia" w:eastAsia="宋体"/>
                <w:lang w:val="en-US" w:eastAsia="zh-CN" w:bidi="ar"/>
              </w:rPr>
              <w:t>机械故障等其它意外情况时，可避免砸伤车辆和行人。</w:t>
            </w:r>
            <w:r>
              <w:rPr>
                <w:rStyle w:val="12"/>
                <w:lang w:val="en-US" w:eastAsia="zh-CN" w:bidi="ar"/>
              </w:rPr>
              <w:br w:type="textWrapping"/>
            </w:r>
            <w:r>
              <w:rPr>
                <w:rStyle w:val="11"/>
                <w:rFonts w:eastAsia="宋体"/>
                <w:lang w:val="en-US" w:eastAsia="zh-CN" w:bidi="ar"/>
              </w:rPr>
              <w:t></w:t>
            </w:r>
            <w:r>
              <w:rPr>
                <w:rStyle w:val="12"/>
                <w:lang w:val="en-US" w:eastAsia="zh-CN" w:bidi="ar"/>
              </w:rPr>
              <w:t>电机：电机和减速机构采用一体化设计，结构紧凑、免皮带传动，</w:t>
            </w:r>
            <w:r>
              <w:rPr>
                <w:rStyle w:val="12"/>
                <w:b/>
                <w:bCs/>
                <w:lang w:val="en-US" w:eastAsia="zh-CN" w:bidi="ar"/>
              </w:rPr>
              <w:t>免维护，终身保修。</w:t>
            </w:r>
            <w:r>
              <w:rPr>
                <w:rStyle w:val="12"/>
                <w:lang w:val="en-US" w:eastAsia="zh-CN" w:bidi="ar"/>
              </w:rPr>
              <w:br w:type="textWrapping"/>
            </w:r>
            <w:r>
              <w:rPr>
                <w:rStyle w:val="11"/>
                <w:rFonts w:eastAsia="宋体"/>
                <w:lang w:val="en-US" w:eastAsia="zh-CN" w:bidi="ar"/>
              </w:rPr>
              <w:t></w:t>
            </w:r>
            <w:r>
              <w:rPr>
                <w:rStyle w:val="12"/>
                <w:lang w:val="en-US" w:eastAsia="zh-CN" w:bidi="ar"/>
              </w:rPr>
              <w:t>传动部分：采用连杆平衡设计，确保闸杆运行轻快、平稳，可以防止人为抬杆和压杆，将外部作用力通过传动机构巧妙卸载到机箱上。</w:t>
            </w:r>
            <w:r>
              <w:rPr>
                <w:rStyle w:val="12"/>
                <w:lang w:val="en-US" w:eastAsia="zh-CN" w:bidi="ar"/>
              </w:rPr>
              <w:br w:type="textWrapping"/>
            </w:r>
            <w:r>
              <w:rPr>
                <w:rStyle w:val="11"/>
                <w:rFonts w:eastAsia="宋体"/>
                <w:lang w:val="en-US" w:eastAsia="zh-CN" w:bidi="ar"/>
              </w:rPr>
              <w:t></w:t>
            </w:r>
            <w:r>
              <w:rPr>
                <w:rStyle w:val="12"/>
                <w:lang w:val="en-US" w:eastAsia="zh-CN" w:bidi="ar"/>
              </w:rPr>
              <w:t>电子控制部分：霍尔开关、机械行程开关，结构缓冲顶位三重控制。</w:t>
            </w:r>
            <w:r>
              <w:rPr>
                <w:rStyle w:val="12"/>
                <w:lang w:val="en-US" w:eastAsia="zh-CN" w:bidi="ar"/>
              </w:rPr>
              <w:br w:type="textWrapping"/>
            </w:r>
            <w:r>
              <w:rPr>
                <w:rStyle w:val="11"/>
                <w:rFonts w:eastAsia="宋体"/>
                <w:lang w:val="en-US" w:eastAsia="zh-CN" w:bidi="ar"/>
              </w:rPr>
              <w:t></w:t>
            </w:r>
            <w:r>
              <w:rPr>
                <w:rStyle w:val="12"/>
                <w:lang w:val="en-US" w:eastAsia="zh-CN" w:bidi="ar"/>
              </w:rPr>
              <w:t>由控制盒、集成在减速机上的限位开关、遥控器等组成，并具有可以连接三联按键或其他控制设备实现开、停、关控制的远程控制接口。</w:t>
            </w:r>
            <w:r>
              <w:rPr>
                <w:rStyle w:val="12"/>
                <w:lang w:val="en-US" w:eastAsia="zh-CN" w:bidi="ar"/>
              </w:rPr>
              <w:br w:type="textWrapping"/>
            </w:r>
            <w:r>
              <w:rPr>
                <w:rStyle w:val="11"/>
                <w:rFonts w:eastAsia="宋体"/>
                <w:lang w:val="en-US" w:eastAsia="zh-CN" w:bidi="ar"/>
              </w:rPr>
              <w:t></w:t>
            </w:r>
            <w:r>
              <w:rPr>
                <w:rStyle w:val="12"/>
                <w:lang w:val="en-US" w:eastAsia="zh-CN" w:bidi="ar"/>
              </w:rPr>
              <w:t>电动道闸的品质及规格齐全，能满足各种环境与场合的需要，其种类按车流量可以分为：慢速（约6秒）、中速（约3.3秒）、快速（1.25秒和2.5秒两种，建议使用2.5秒）三种类型；按落杆方向（人眼睛目视机箱的门）分：左道闸、右道闸两种；按闸杆形状分为：直杆型、折叠型（90度折叠和180度折叠）、单层栅栏。</w:t>
            </w:r>
            <w:r>
              <w:rPr>
                <w:rStyle w:val="12"/>
                <w:lang w:val="en-US" w:eastAsia="zh-CN" w:bidi="ar"/>
              </w:rPr>
              <w:br w:type="textWrapping"/>
            </w:r>
            <w:r>
              <w:rPr>
                <w:rStyle w:val="11"/>
                <w:rFonts w:eastAsia="宋体"/>
                <w:lang w:val="en-US" w:eastAsia="zh-CN" w:bidi="ar"/>
              </w:rPr>
              <w:t></w:t>
            </w:r>
            <w:r>
              <w:rPr>
                <w:rStyle w:val="12"/>
                <w:lang w:val="en-US" w:eastAsia="zh-CN" w:bidi="ar"/>
              </w:rPr>
              <w:t>外形尺寸：  35×29×95cm</w:t>
            </w:r>
            <w:r>
              <w:rPr>
                <w:rStyle w:val="12"/>
                <w:lang w:val="en-US" w:eastAsia="zh-CN" w:bidi="ar"/>
              </w:rPr>
              <w:br w:type="textWrapping"/>
            </w:r>
            <w:r>
              <w:rPr>
                <w:rStyle w:val="11"/>
                <w:rFonts w:eastAsia="宋体"/>
                <w:lang w:val="en-US" w:eastAsia="zh-CN" w:bidi="ar"/>
              </w:rPr>
              <w:t></w:t>
            </w:r>
            <w:r>
              <w:rPr>
                <w:rStyle w:val="12"/>
                <w:lang w:val="en-US" w:eastAsia="zh-CN" w:bidi="ar"/>
              </w:rPr>
              <w:t>工作温度：-25℃～+70℃</w:t>
            </w:r>
            <w:r>
              <w:rPr>
                <w:rStyle w:val="12"/>
                <w:lang w:val="en-US" w:eastAsia="zh-CN" w:bidi="ar"/>
              </w:rPr>
              <w:br w:type="textWrapping"/>
            </w:r>
            <w:r>
              <w:rPr>
                <w:rStyle w:val="11"/>
                <w:rFonts w:eastAsia="宋体"/>
                <w:lang w:val="en-US" w:eastAsia="zh-CN" w:bidi="ar"/>
              </w:rPr>
              <w:t></w:t>
            </w:r>
            <w:r>
              <w:rPr>
                <w:rStyle w:val="12"/>
                <w:lang w:val="en-US" w:eastAsia="zh-CN" w:bidi="ar"/>
              </w:rPr>
              <w:t>相对湿度：≤95%</w:t>
            </w:r>
            <w:r>
              <w:rPr>
                <w:rStyle w:val="12"/>
                <w:lang w:val="en-US" w:eastAsia="zh-CN" w:bidi="ar"/>
              </w:rPr>
              <w:br w:type="textWrapping"/>
            </w:r>
            <w:r>
              <w:rPr>
                <w:rStyle w:val="11"/>
                <w:rFonts w:eastAsia="宋体"/>
                <w:lang w:val="en-US" w:eastAsia="zh-CN" w:bidi="ar"/>
              </w:rPr>
              <w:t></w:t>
            </w:r>
            <w:r>
              <w:rPr>
                <w:rStyle w:val="12"/>
                <w:lang w:val="en-US" w:eastAsia="zh-CN" w:bidi="ar"/>
              </w:rPr>
              <w:t>工作电压：AC 220V±15%  50Hz</w:t>
            </w:r>
            <w:r>
              <w:rPr>
                <w:rStyle w:val="12"/>
                <w:lang w:val="en-US" w:eastAsia="zh-CN" w:bidi="ar"/>
              </w:rPr>
              <w:br w:type="textWrapping"/>
            </w:r>
            <w:r>
              <w:rPr>
                <w:rStyle w:val="11"/>
                <w:rFonts w:eastAsia="宋体"/>
                <w:lang w:val="en-US" w:eastAsia="zh-CN" w:bidi="ar"/>
              </w:rPr>
              <w:t></w:t>
            </w:r>
            <w:r>
              <w:rPr>
                <w:rStyle w:val="12"/>
                <w:lang w:val="en-US" w:eastAsia="zh-CN" w:bidi="ar"/>
              </w:rPr>
              <w:t>电机功率：150～400W</w:t>
            </w:r>
            <w:r>
              <w:rPr>
                <w:rStyle w:val="12"/>
                <w:lang w:val="en-US" w:eastAsia="zh-CN" w:bidi="ar"/>
              </w:rPr>
              <w:br w:type="textWrapping"/>
            </w:r>
            <w:r>
              <w:rPr>
                <w:rStyle w:val="11"/>
                <w:rFonts w:eastAsia="宋体"/>
                <w:lang w:val="en-US" w:eastAsia="zh-CN" w:bidi="ar"/>
              </w:rPr>
              <w:t></w:t>
            </w:r>
            <w:r>
              <w:rPr>
                <w:rStyle w:val="12"/>
                <w:lang w:val="en-US" w:eastAsia="zh-CN" w:bidi="ar"/>
              </w:rPr>
              <w:t>闸杆长度：1～6米</w:t>
            </w:r>
            <w:r>
              <w:rPr>
                <w:rStyle w:val="12"/>
                <w:lang w:val="en-US" w:eastAsia="zh-CN" w:bidi="ar"/>
              </w:rPr>
              <w:br w:type="textWrapping"/>
            </w:r>
            <w:r>
              <w:rPr>
                <w:rStyle w:val="11"/>
                <w:rFonts w:eastAsia="宋体"/>
                <w:lang w:val="en-US" w:eastAsia="zh-CN" w:bidi="ar"/>
              </w:rPr>
              <w:t></w:t>
            </w:r>
            <w:r>
              <w:rPr>
                <w:rStyle w:val="12"/>
                <w:lang w:val="en-US" w:eastAsia="zh-CN" w:bidi="ar"/>
              </w:rPr>
              <w:t>使用环境：室内、外全天候</w:t>
            </w:r>
            <w:r>
              <w:rPr>
                <w:rStyle w:val="12"/>
                <w:lang w:val="en-US" w:eastAsia="zh-CN" w:bidi="ar"/>
              </w:rPr>
              <w:br w:type="textWrapping"/>
            </w:r>
            <w:r>
              <w:rPr>
                <w:rStyle w:val="11"/>
                <w:rFonts w:eastAsia="宋体"/>
                <w:lang w:val="en-US" w:eastAsia="zh-CN" w:bidi="ar"/>
              </w:rPr>
              <w:t></w:t>
            </w:r>
            <w:r>
              <w:rPr>
                <w:rStyle w:val="12"/>
                <w:lang w:val="en-US" w:eastAsia="zh-CN" w:bidi="ar"/>
              </w:rPr>
              <w:t>运行次数≥500万次</w:t>
            </w:r>
            <w:r>
              <w:rPr>
                <w:rStyle w:val="12"/>
                <w:lang w:val="en-US" w:eastAsia="zh-CN" w:bidi="ar"/>
              </w:rPr>
              <w:br w:type="textWrapping"/>
            </w:r>
            <w:r>
              <w:rPr>
                <w:rStyle w:val="12"/>
                <w:lang w:val="en-US" w:eastAsia="zh-CN" w:bidi="ar"/>
              </w:rPr>
              <w:t>表面处理：喷塑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车牌识别一体机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eastAsia"/>
                <w:lang w:val="en-US" w:eastAsia="zh-CN" w:bidi="ar"/>
              </w:rPr>
              <w:t>基本功能、车辆号牌识别、系统响应时间、出入口部分功能、绝缘电阻等功能及电气特性需符合：1、GA/T 761-2008《停车库（场）安全管理系统技术要求》；2、GA/T 992-2012《停车库（场）出入口控制设备技术要求》；3、GA/T 833-2016《机动车号牌图像自动识别技术规范》。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（详见附件二）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显示屏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lang w:val="en-US" w:eastAsia="zh-CN" w:bidi="ar"/>
              </w:rPr>
              <w:t>控制范围：1016列× 64行(单色)或1016列×32行(双色)</w:t>
            </w:r>
            <w:r>
              <w:rPr>
                <w:rStyle w:val="12"/>
                <w:lang w:val="en-US" w:eastAsia="zh-CN" w:bidi="ar"/>
              </w:rPr>
              <w:br w:type="textWrapping"/>
            </w:r>
            <w:r>
              <w:rPr>
                <w:rStyle w:val="12"/>
                <w:lang w:val="en-US" w:eastAsia="zh-CN" w:bidi="ar"/>
              </w:rPr>
              <w:t>或： 508 列×128行(单色)或 508 列×64行(双色)</w:t>
            </w:r>
            <w:r>
              <w:rPr>
                <w:rStyle w:val="12"/>
                <w:lang w:val="en-US" w:eastAsia="zh-CN" w:bidi="ar"/>
              </w:rPr>
              <w:br w:type="textWrapping"/>
            </w:r>
            <w:r>
              <w:rPr>
                <w:rStyle w:val="12"/>
                <w:lang w:val="en-US" w:eastAsia="zh-CN" w:bidi="ar"/>
              </w:rPr>
              <w:t xml:space="preserve">  扫描场频：150HZ</w:t>
            </w:r>
            <w:r>
              <w:rPr>
                <w:rStyle w:val="12"/>
                <w:lang w:val="en-US" w:eastAsia="zh-CN" w:bidi="ar"/>
              </w:rPr>
              <w:br w:type="textWrapping"/>
            </w:r>
            <w:r>
              <w:rPr>
                <w:rStyle w:val="12"/>
                <w:lang w:val="en-US" w:eastAsia="zh-CN" w:bidi="ar"/>
              </w:rPr>
              <w:t>扫描输出：支持1/16扫描、1/8扫描、1/4扫描、1/2扫描和静态工作模式。支持各种Z型或U型走线，走线单元最大尺寸为32x16像素。</w:t>
            </w:r>
            <w:r>
              <w:rPr>
                <w:rStyle w:val="12"/>
                <w:lang w:val="en-US" w:eastAsia="zh-CN" w:bidi="ar"/>
              </w:rPr>
              <w:br w:type="textWrapping"/>
            </w:r>
            <w:r>
              <w:rPr>
                <w:rStyle w:val="12"/>
                <w:lang w:val="en-US" w:eastAsia="zh-CN" w:bidi="ar"/>
              </w:rPr>
              <w:t>16级手动亮度调节、自动亮度调节</w:t>
            </w:r>
            <w:r>
              <w:rPr>
                <w:rStyle w:val="12"/>
                <w:lang w:val="en-US" w:eastAsia="zh-CN" w:bidi="ar"/>
              </w:rPr>
              <w:br w:type="textWrapping"/>
            </w:r>
            <w:r>
              <w:rPr>
                <w:rStyle w:val="12"/>
                <w:lang w:val="en-US" w:eastAsia="zh-CN" w:bidi="ar"/>
              </w:rPr>
              <w:t xml:space="preserve">通讯接口： RS485， </w:t>
            </w:r>
            <w:r>
              <w:rPr>
                <w:rStyle w:val="12"/>
                <w:lang w:val="en-US" w:eastAsia="zh-CN" w:bidi="ar"/>
              </w:rPr>
              <w:br w:type="textWrapping"/>
            </w:r>
            <w:r>
              <w:rPr>
                <w:rStyle w:val="12"/>
                <w:lang w:val="en-US" w:eastAsia="zh-CN" w:bidi="ar"/>
              </w:rPr>
              <w:t>其它接口：温度、湿度、亮度传感器输入，2路模拟量输入，2路开关量输入，1路控制输出，屏体电源控制输出</w:t>
            </w:r>
            <w:r>
              <w:rPr>
                <w:rStyle w:val="12"/>
                <w:lang w:val="en-US" w:eastAsia="zh-CN" w:bidi="ar"/>
              </w:rPr>
              <w:br w:type="textWrapping"/>
            </w:r>
            <w:r>
              <w:rPr>
                <w:rStyle w:val="12"/>
                <w:lang w:val="en-US" w:eastAsia="zh-CN" w:bidi="ar"/>
              </w:rPr>
              <w:t>控制输出电压为控制卡外接电压，最大电流20mA</w:t>
            </w:r>
            <w:r>
              <w:rPr>
                <w:rStyle w:val="12"/>
                <w:lang w:val="en-US" w:eastAsia="zh-CN" w:bidi="ar"/>
              </w:rPr>
              <w:br w:type="textWrapping"/>
            </w:r>
            <w:r>
              <w:rPr>
                <w:rStyle w:val="12"/>
                <w:lang w:val="en-US" w:eastAsia="zh-CN" w:bidi="ar"/>
              </w:rPr>
              <w:t>工作温度：-40℃至+85℃</w:t>
            </w:r>
            <w:r>
              <w:rPr>
                <w:rStyle w:val="12"/>
                <w:lang w:val="en-US" w:eastAsia="zh-CN" w:bidi="ar"/>
              </w:rPr>
              <w:br w:type="textWrapping"/>
            </w:r>
            <w:r>
              <w:rPr>
                <w:rStyle w:val="12"/>
                <w:lang w:val="en-US" w:eastAsia="zh-CN" w:bidi="ar"/>
              </w:rPr>
              <w:t>工作电源：+5V±0.3V，峰值电流650mA，工作电流400mA</w:t>
            </w:r>
            <w:r>
              <w:rPr>
                <w:rStyle w:val="12"/>
                <w:lang w:val="en-US" w:eastAsia="zh-CN" w:bidi="ar"/>
              </w:rPr>
              <w:br w:type="textWrapping"/>
            </w:r>
            <w:r>
              <w:rPr>
                <w:rStyle w:val="13"/>
                <w:lang w:val="en-US" w:eastAsia="zh-CN" w:bidi="ar"/>
              </w:rPr>
              <w:t>需提供质量管理体系认证证书复印件（原件备查）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车辆识别检测器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ymbol" w:hAnsi="Symbol" w:eastAsia="宋体" w:cs="Symbo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rFonts w:eastAsia="宋体"/>
                <w:lang w:val="en-US" w:eastAsia="zh-CN" w:bidi="ar"/>
              </w:rPr>
              <w:t></w:t>
            </w:r>
            <w:r>
              <w:rPr>
                <w:rStyle w:val="12"/>
                <w:lang w:val="en-US" w:eastAsia="zh-CN" w:bidi="ar"/>
              </w:rPr>
              <w:t>车辆检测器主要通过地感线圈检测车辆的有无，有两种应用：连接入口机箱的控制器，通过检测车辆的有无，来确定触发发卡器发卡和读卡器读卡；连接道闸中的控制器，通过检测车辆的有无，来判断道闸杆的起落达到防砸车的目的。</w:t>
            </w:r>
            <w:r>
              <w:rPr>
                <w:rStyle w:val="12"/>
                <w:lang w:val="en-US" w:eastAsia="zh-CN" w:bidi="ar"/>
              </w:rPr>
              <w:br w:type="textWrapping"/>
            </w:r>
            <w:r>
              <w:rPr>
                <w:rStyle w:val="12"/>
                <w:lang w:val="en-US" w:eastAsia="zh-CN" w:bidi="ar"/>
              </w:rPr>
              <w:t>车辆检测器的技术指标：</w:t>
            </w:r>
            <w:r>
              <w:rPr>
                <w:rStyle w:val="12"/>
                <w:lang w:val="en-US" w:eastAsia="zh-CN" w:bidi="ar"/>
              </w:rPr>
              <w:br w:type="textWrapping"/>
            </w:r>
            <w:r>
              <w:rPr>
                <w:rStyle w:val="11"/>
                <w:rFonts w:eastAsia="宋体"/>
                <w:lang w:val="en-US" w:eastAsia="zh-CN" w:bidi="ar"/>
              </w:rPr>
              <w:t></w:t>
            </w:r>
            <w:r>
              <w:rPr>
                <w:rStyle w:val="12"/>
                <w:lang w:val="en-US" w:eastAsia="zh-CN" w:bidi="ar"/>
              </w:rPr>
              <w:t>工作电源：DC7～12V  20mA</w:t>
            </w:r>
            <w:r>
              <w:rPr>
                <w:rStyle w:val="12"/>
                <w:lang w:val="en-US" w:eastAsia="zh-CN" w:bidi="ar"/>
              </w:rPr>
              <w:br w:type="textWrapping"/>
            </w:r>
            <w:r>
              <w:rPr>
                <w:rStyle w:val="11"/>
                <w:rFonts w:eastAsia="宋体"/>
                <w:lang w:val="en-US" w:eastAsia="zh-CN" w:bidi="ar"/>
              </w:rPr>
              <w:t></w:t>
            </w:r>
            <w:r>
              <w:rPr>
                <w:rStyle w:val="12"/>
                <w:lang w:val="en-US" w:eastAsia="zh-CN" w:bidi="ar"/>
              </w:rPr>
              <w:t>频率范围：29KHz～90KHz</w:t>
            </w:r>
            <w:r>
              <w:rPr>
                <w:rStyle w:val="12"/>
                <w:lang w:val="en-US" w:eastAsia="zh-CN" w:bidi="ar"/>
              </w:rPr>
              <w:br w:type="textWrapping"/>
            </w:r>
            <w:r>
              <w:rPr>
                <w:rStyle w:val="11"/>
                <w:rFonts w:eastAsia="宋体"/>
                <w:lang w:val="en-US" w:eastAsia="zh-CN" w:bidi="ar"/>
              </w:rPr>
              <w:t></w:t>
            </w:r>
            <w:r>
              <w:rPr>
                <w:rStyle w:val="12"/>
                <w:lang w:val="en-US" w:eastAsia="zh-CN" w:bidi="ar"/>
              </w:rPr>
              <w:t>灵 敏 度：0.02%～0.2%八级可调，适应各种车辆类型</w:t>
            </w:r>
            <w:r>
              <w:rPr>
                <w:rStyle w:val="12"/>
                <w:lang w:val="en-US" w:eastAsia="zh-CN" w:bidi="ar"/>
              </w:rPr>
              <w:br w:type="textWrapping"/>
            </w:r>
            <w:r>
              <w:rPr>
                <w:rStyle w:val="11"/>
                <w:rFonts w:eastAsia="宋体"/>
                <w:lang w:val="en-US" w:eastAsia="zh-CN" w:bidi="ar"/>
              </w:rPr>
              <w:t></w:t>
            </w:r>
            <w:r>
              <w:rPr>
                <w:rStyle w:val="12"/>
                <w:lang w:val="en-US" w:eastAsia="zh-CN" w:bidi="ar"/>
              </w:rPr>
              <w:t>反应时间：100毫秒</w:t>
            </w:r>
            <w:r>
              <w:rPr>
                <w:rStyle w:val="12"/>
                <w:lang w:val="en-US" w:eastAsia="zh-CN" w:bidi="ar"/>
              </w:rPr>
              <w:br w:type="textWrapping"/>
            </w:r>
            <w:r>
              <w:rPr>
                <w:rStyle w:val="11"/>
                <w:rFonts w:eastAsia="宋体"/>
                <w:lang w:val="en-US" w:eastAsia="zh-CN" w:bidi="ar"/>
              </w:rPr>
              <w:t></w:t>
            </w:r>
            <w:r>
              <w:rPr>
                <w:rStyle w:val="12"/>
                <w:lang w:val="en-US" w:eastAsia="zh-CN" w:bidi="ar"/>
              </w:rPr>
              <w:t>输出延时：两秒（可选）</w:t>
            </w:r>
            <w:r>
              <w:rPr>
                <w:rStyle w:val="12"/>
                <w:lang w:val="en-US" w:eastAsia="zh-CN" w:bidi="ar"/>
              </w:rPr>
              <w:br w:type="textWrapping"/>
            </w:r>
            <w:r>
              <w:rPr>
                <w:rStyle w:val="11"/>
                <w:rFonts w:eastAsia="宋体"/>
                <w:lang w:val="en-US" w:eastAsia="zh-CN" w:bidi="ar"/>
              </w:rPr>
              <w:t></w:t>
            </w:r>
            <w:r>
              <w:rPr>
                <w:rStyle w:val="12"/>
                <w:lang w:val="en-US" w:eastAsia="zh-CN" w:bidi="ar"/>
              </w:rPr>
              <w:t>环境补偿：自动飘移补偿</w:t>
            </w:r>
            <w:r>
              <w:rPr>
                <w:rStyle w:val="12"/>
                <w:lang w:val="en-US" w:eastAsia="zh-CN" w:bidi="ar"/>
              </w:rPr>
              <w:br w:type="textWrapping"/>
            </w:r>
            <w:r>
              <w:rPr>
                <w:rStyle w:val="11"/>
                <w:rFonts w:eastAsia="宋体"/>
                <w:lang w:val="en-US" w:eastAsia="zh-CN" w:bidi="ar"/>
              </w:rPr>
              <w:t></w:t>
            </w:r>
            <w:r>
              <w:rPr>
                <w:rStyle w:val="12"/>
                <w:lang w:val="en-US" w:eastAsia="zh-CN" w:bidi="ar"/>
              </w:rPr>
              <w:t>线圈电感：80uH～300uH（包含连接线），</w:t>
            </w:r>
            <w:r>
              <w:rPr>
                <w:rStyle w:val="12"/>
                <w:lang w:val="en-US" w:eastAsia="zh-CN" w:bidi="ar"/>
              </w:rPr>
              <w:br w:type="textWrapping"/>
            </w:r>
            <w:r>
              <w:rPr>
                <w:rStyle w:val="11"/>
                <w:rFonts w:eastAsia="宋体"/>
                <w:lang w:val="en-US" w:eastAsia="zh-CN" w:bidi="ar"/>
              </w:rPr>
              <w:t></w:t>
            </w:r>
            <w:r>
              <w:rPr>
                <w:rStyle w:val="12"/>
                <w:lang w:val="en-US" w:eastAsia="zh-CN" w:bidi="ar"/>
              </w:rPr>
              <w:t>最佳值150uH（41KHz）</w:t>
            </w:r>
            <w:r>
              <w:rPr>
                <w:rStyle w:val="12"/>
                <w:lang w:val="en-US" w:eastAsia="zh-CN" w:bidi="ar"/>
              </w:rPr>
              <w:br w:type="textWrapping"/>
            </w:r>
            <w:r>
              <w:rPr>
                <w:rStyle w:val="11"/>
                <w:rFonts w:eastAsia="宋体"/>
                <w:lang w:val="en-US" w:eastAsia="zh-CN" w:bidi="ar"/>
              </w:rPr>
              <w:t></w:t>
            </w:r>
            <w:r>
              <w:rPr>
                <w:rStyle w:val="12"/>
                <w:lang w:val="en-US" w:eastAsia="zh-CN" w:bidi="ar"/>
              </w:rPr>
              <w:t>连线长度：线圈连接线最长5米，每米至少绞合20次</w:t>
            </w:r>
            <w:r>
              <w:rPr>
                <w:rStyle w:val="12"/>
                <w:lang w:val="en-US" w:eastAsia="zh-CN" w:bidi="ar"/>
              </w:rPr>
              <w:br w:type="textWrapping"/>
            </w:r>
            <w:r>
              <w:rPr>
                <w:rStyle w:val="11"/>
                <w:rFonts w:eastAsia="宋体"/>
                <w:lang w:val="en-US" w:eastAsia="zh-CN" w:bidi="ar"/>
              </w:rPr>
              <w:t></w:t>
            </w:r>
            <w:r>
              <w:rPr>
                <w:rStyle w:val="12"/>
                <w:lang w:val="en-US" w:eastAsia="zh-CN" w:bidi="ar"/>
              </w:rPr>
              <w:t>储存温度：-40ºC～+85ºC</w:t>
            </w:r>
            <w:r>
              <w:rPr>
                <w:rStyle w:val="12"/>
                <w:lang w:val="en-US" w:eastAsia="zh-CN" w:bidi="ar"/>
              </w:rPr>
              <w:br w:type="textWrapping"/>
            </w:r>
            <w:r>
              <w:rPr>
                <w:rStyle w:val="11"/>
                <w:rFonts w:eastAsia="宋体"/>
                <w:lang w:val="en-US" w:eastAsia="zh-CN" w:bidi="ar"/>
              </w:rPr>
              <w:t></w:t>
            </w:r>
            <w:r>
              <w:rPr>
                <w:rStyle w:val="12"/>
                <w:lang w:val="en-US" w:eastAsia="zh-CN" w:bidi="ar"/>
              </w:rPr>
              <w:t>工作温度：-20ºC～+55ºC</w:t>
            </w:r>
            <w:r>
              <w:rPr>
                <w:rStyle w:val="12"/>
                <w:lang w:val="en-US" w:eastAsia="zh-CN" w:bidi="ar"/>
              </w:rPr>
              <w:br w:type="textWrapping"/>
            </w:r>
            <w:r>
              <w:rPr>
                <w:rStyle w:val="11"/>
                <w:rFonts w:eastAsia="宋体"/>
                <w:lang w:val="en-US" w:eastAsia="zh-CN" w:bidi="ar"/>
              </w:rPr>
              <w:t></w:t>
            </w:r>
            <w:r>
              <w:rPr>
                <w:rStyle w:val="12"/>
                <w:lang w:val="en-US" w:eastAsia="zh-CN" w:bidi="ar"/>
              </w:rPr>
              <w:t>相对湿度：最大95％</w:t>
            </w:r>
            <w:r>
              <w:rPr>
                <w:rStyle w:val="12"/>
                <w:lang w:val="en-US" w:eastAsia="zh-CN" w:bidi="ar"/>
              </w:rPr>
              <w:br w:type="textWrapping"/>
            </w:r>
            <w:r>
              <w:rPr>
                <w:rStyle w:val="11"/>
                <w:rFonts w:eastAsia="宋体"/>
                <w:lang w:val="en-US" w:eastAsia="zh-CN" w:bidi="ar"/>
              </w:rPr>
              <w:t></w:t>
            </w:r>
            <w:r>
              <w:rPr>
                <w:rStyle w:val="12"/>
                <w:lang w:val="en-US" w:eastAsia="zh-CN" w:bidi="ar"/>
              </w:rPr>
              <w:t>封装：防水外壳设计</w:t>
            </w:r>
            <w:r>
              <w:rPr>
                <w:rStyle w:val="12"/>
                <w:lang w:val="en-US" w:eastAsia="zh-CN" w:bidi="ar"/>
              </w:rPr>
              <w:br w:type="textWrapping"/>
            </w:r>
            <w:r>
              <w:rPr>
                <w:rStyle w:val="11"/>
                <w:rFonts w:eastAsia="宋体"/>
                <w:lang w:val="en-US" w:eastAsia="zh-CN" w:bidi="ar"/>
              </w:rPr>
              <w:t></w:t>
            </w:r>
            <w:r>
              <w:rPr>
                <w:rStyle w:val="12"/>
                <w:lang w:val="en-US" w:eastAsia="zh-CN" w:bidi="ar"/>
              </w:rPr>
              <w:t>外形尺寸：118×100×37mm</w:t>
            </w:r>
            <w:r>
              <w:rPr>
                <w:rStyle w:val="12"/>
                <w:lang w:val="en-US" w:eastAsia="zh-CN" w:bidi="ar"/>
              </w:rPr>
              <w:br w:type="textWrapping"/>
            </w:r>
            <w:r>
              <w:rPr>
                <w:rStyle w:val="11"/>
                <w:rFonts w:eastAsia="宋体"/>
                <w:lang w:val="en-US" w:eastAsia="zh-CN" w:bidi="ar"/>
              </w:rPr>
              <w:t></w:t>
            </w:r>
            <w:r>
              <w:rPr>
                <w:rStyle w:val="12"/>
                <w:lang w:val="en-US" w:eastAsia="zh-CN" w:bidi="ar"/>
              </w:rPr>
              <w:t>埋设线圈采用耐高温、耐低寒、防腐蚀、耐磨损等特性的专用线材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LED补光灯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光源 1-3W高亮灯珠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颗数 12颗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功率 12W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照射角度 60度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照射距离 50米，40米，30米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控制方式 光敏控制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尺寸 20*16*12.5cm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关闭延时 30秒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开启照度 ≤50LUX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关闭照度 ≥100LUX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色温 6000-6500K(正白)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光通量 1800lm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防水等级 IP65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安装支架 通用U型支架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颜色 白色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面板 钢化玻璃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灯壳材料 压铸铝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工作温度 -25度至+60度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工作电压 AC220V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重量 1.2KG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立杆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千兆网络交换机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标准1U高机架设备，可上机架，金属机壳，固化千兆电接口数≥8个，千兆光口≥2个，最大可用端口≥10个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交换容量≥48Gbps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包转发率≥14.9Mpps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所投产品采用静音无风扇节能设计，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MAC地址表≥8K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配置流控开关，可开启或关闭整机流控功能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工作温度范围≥50°C，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光纤收发器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千兆单模SFP光模块，波长1310nm，最大传输距离10km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系统软件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可使用微信收费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；另，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必须要求提供国家安全防范报警系统产品检测报告复印件，公安部安全与警用电子产品检测报告复印件。（原件备查）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加密狗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安装调试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含线材、辅材、熔纤、破路等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numPr>
          <w:ilvl w:val="0"/>
          <w:numId w:val="0"/>
        </w:numPr>
        <w:rPr>
          <w:rFonts w:hint="eastAsia" w:ascii="仿宋_GB2312" w:hAnsi="仿宋" w:eastAsia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※附件二</w:t>
      </w:r>
    </w:p>
    <w:tbl>
      <w:tblPr>
        <w:tblStyle w:val="4"/>
        <w:tblpPr w:leftFromText="180" w:rightFromText="180" w:vertAnchor="text" w:horzAnchor="margin" w:tblpY="194"/>
        <w:tblW w:w="97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6"/>
        <w:gridCol w:w="168"/>
        <w:gridCol w:w="1395"/>
        <w:gridCol w:w="697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型号</w:t>
            </w:r>
          </w:p>
        </w:tc>
        <w:tc>
          <w:tcPr>
            <w:tcW w:w="6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P230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版本</w:t>
            </w:r>
          </w:p>
        </w:tc>
        <w:tc>
          <w:tcPr>
            <w:tcW w:w="6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V100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22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车牌识别</w:t>
            </w:r>
          </w:p>
        </w:tc>
        <w:tc>
          <w:tcPr>
            <w:tcW w:w="15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识别率</w:t>
            </w:r>
          </w:p>
        </w:tc>
        <w:tc>
          <w:tcPr>
            <w:tcW w:w="6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≥99.9%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2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5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车牌识别种类</w:t>
            </w:r>
          </w:p>
        </w:tc>
        <w:tc>
          <w:tcPr>
            <w:tcW w:w="6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警车、武警、双层黄牌、摩托车、教练车、军车、个性化、粤港粤澳、使领馆、民航、新能源、台湾车牌、东南亚部分车牌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22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5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触发方式</w:t>
            </w:r>
          </w:p>
        </w:tc>
        <w:tc>
          <w:tcPr>
            <w:tcW w:w="6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视频触发</w:t>
            </w:r>
            <w:r>
              <w:rPr>
                <w:rFonts w:hint="eastAsia"/>
                <w:color w:val="000000"/>
                <w:sz w:val="18"/>
                <w:szCs w:val="18"/>
              </w:rPr>
              <w:t>、地感线圈触发、</w:t>
            </w:r>
            <w:r>
              <w:rPr>
                <w:color w:val="000000"/>
                <w:sz w:val="18"/>
                <w:szCs w:val="18"/>
              </w:rPr>
              <w:t>车辆捕获率≥99.9%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22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5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图片输出</w:t>
            </w:r>
          </w:p>
        </w:tc>
        <w:tc>
          <w:tcPr>
            <w:tcW w:w="6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200万像素JPEG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成像器件</w:t>
            </w:r>
          </w:p>
        </w:tc>
        <w:tc>
          <w:tcPr>
            <w:tcW w:w="6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 xml:space="preserve">1/3"  Exmor Sensor,Progressive Scan,Super Low Light CMOS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有效像素</w:t>
            </w:r>
          </w:p>
        </w:tc>
        <w:tc>
          <w:tcPr>
            <w:tcW w:w="6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1920(H)×1080(V)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最低照度</w:t>
            </w:r>
          </w:p>
        </w:tc>
        <w:tc>
          <w:tcPr>
            <w:tcW w:w="6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color w:val="000000"/>
                <w:kern w:val="0"/>
                <w:sz w:val="18"/>
                <w:szCs w:val="18"/>
              </w:rPr>
              <w:t>1Lux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信噪比</w:t>
            </w:r>
          </w:p>
        </w:tc>
        <w:tc>
          <w:tcPr>
            <w:tcW w:w="6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≥50db(AGC OFF)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补光灯参数</w:t>
            </w:r>
          </w:p>
        </w:tc>
        <w:tc>
          <w:tcPr>
            <w:tcW w:w="6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  <w:r>
              <w:rPr>
                <w:kern w:val="0"/>
                <w:sz w:val="18"/>
                <w:szCs w:val="18"/>
              </w:rPr>
              <w:t>颗大功率LED白光灯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宽动态范围</w:t>
            </w:r>
          </w:p>
        </w:tc>
        <w:tc>
          <w:tcPr>
            <w:tcW w:w="6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≥100dB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000000" w:fill="CCFFFF"/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接口</w:t>
            </w:r>
          </w:p>
        </w:tc>
        <w:tc>
          <w:tcPr>
            <w:tcW w:w="6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CCFFFF"/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39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光学镜头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接口</w:t>
            </w:r>
          </w:p>
        </w:tc>
        <w:tc>
          <w:tcPr>
            <w:tcW w:w="6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z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39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镜头</w:t>
            </w:r>
          </w:p>
        </w:tc>
        <w:tc>
          <w:tcPr>
            <w:tcW w:w="6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固定光圈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39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焦距</w:t>
            </w:r>
          </w:p>
        </w:tc>
        <w:tc>
          <w:tcPr>
            <w:tcW w:w="6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 xml:space="preserve">6mm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存储接口</w:t>
            </w:r>
          </w:p>
        </w:tc>
        <w:tc>
          <w:tcPr>
            <w:tcW w:w="6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支持SD2.0标准Micro SD(TF)卡,最大容量32G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网络接口</w:t>
            </w:r>
          </w:p>
        </w:tc>
        <w:tc>
          <w:tcPr>
            <w:tcW w:w="6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10/100M网络自适应，RJ45适配器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报警输入接口</w:t>
            </w:r>
          </w:p>
        </w:tc>
        <w:tc>
          <w:tcPr>
            <w:tcW w:w="6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两组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报警输出接口</w:t>
            </w:r>
          </w:p>
        </w:tc>
        <w:tc>
          <w:tcPr>
            <w:tcW w:w="6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两组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000000" w:fill="CCFFFF"/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音视频编码</w:t>
            </w:r>
          </w:p>
        </w:tc>
        <w:tc>
          <w:tcPr>
            <w:tcW w:w="6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CCFFFF"/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视频编码</w:t>
            </w:r>
          </w:p>
        </w:tc>
        <w:tc>
          <w:tcPr>
            <w:tcW w:w="6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H.264</w:t>
            </w:r>
            <w:r>
              <w:rPr>
                <w:color w:val="000000"/>
                <w:kern w:val="0"/>
                <w:sz w:val="18"/>
                <w:szCs w:val="18"/>
              </w:rPr>
              <w:t xml:space="preserve">、MJPEG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图像分辨率</w:t>
            </w:r>
          </w:p>
        </w:tc>
        <w:tc>
          <w:tcPr>
            <w:tcW w:w="6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1080P（</w:t>
            </w:r>
            <w:r>
              <w:rPr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color w:val="000000"/>
                <w:kern w:val="0"/>
                <w:sz w:val="18"/>
                <w:szCs w:val="18"/>
              </w:rPr>
              <w:t>20×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1080），960P（1280</w:t>
            </w:r>
            <w:r>
              <w:rPr>
                <w:color w:val="000000"/>
                <w:kern w:val="0"/>
                <w:sz w:val="18"/>
                <w:szCs w:val="18"/>
              </w:rPr>
              <w:t>x960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），720</w:t>
            </w:r>
            <w:r>
              <w:rPr>
                <w:color w:val="000000"/>
                <w:kern w:val="0"/>
                <w:sz w:val="18"/>
                <w:szCs w:val="18"/>
              </w:rPr>
              <w:t>P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（1280x720），D1（704x576），CIF（352x288）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视频压缩码率</w:t>
            </w:r>
          </w:p>
        </w:tc>
        <w:tc>
          <w:tcPr>
            <w:tcW w:w="6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32Kbps～16Mbps连续可调，支持CBR/VBR</w:t>
            </w:r>
            <w:r>
              <w:rPr>
                <w:rFonts w:hint="eastAsia"/>
                <w:kern w:val="0"/>
                <w:sz w:val="18"/>
                <w:szCs w:val="18"/>
              </w:rPr>
              <w:t>，</w:t>
            </w:r>
            <w:r>
              <w:rPr>
                <w:kern w:val="0"/>
                <w:sz w:val="18"/>
                <w:szCs w:val="18"/>
              </w:rPr>
              <w:t>支持onvif协议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字幕叠加</w:t>
            </w:r>
          </w:p>
        </w:tc>
        <w:tc>
          <w:tcPr>
            <w:tcW w:w="6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支持通道名、日期时间、码流信息叠加，叠加位置可调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000000" w:fill="CCFFFF"/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常规参数</w:t>
            </w:r>
          </w:p>
        </w:tc>
        <w:tc>
          <w:tcPr>
            <w:tcW w:w="6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CCFFFF"/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工作温度</w:t>
            </w:r>
          </w:p>
        </w:tc>
        <w:tc>
          <w:tcPr>
            <w:tcW w:w="6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-</w:t>
            </w:r>
            <w:r>
              <w:rPr>
                <w:rFonts w:hint="eastAsia"/>
                <w:kern w:val="0"/>
                <w:sz w:val="18"/>
                <w:szCs w:val="18"/>
              </w:rPr>
              <w:t>3</w:t>
            </w:r>
            <w:r>
              <w:rPr>
                <w:kern w:val="0"/>
                <w:sz w:val="18"/>
                <w:szCs w:val="18"/>
              </w:rPr>
              <w:t>5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℃</w:t>
            </w:r>
            <w:r>
              <w:rPr>
                <w:kern w:val="0"/>
                <w:sz w:val="18"/>
                <w:szCs w:val="18"/>
              </w:rPr>
              <w:t xml:space="preserve"> - +</w:t>
            </w:r>
            <w:r>
              <w:rPr>
                <w:rFonts w:hint="eastAsia"/>
                <w:kern w:val="0"/>
                <w:sz w:val="18"/>
                <w:szCs w:val="18"/>
              </w:rPr>
              <w:t>70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工作湿度</w:t>
            </w:r>
          </w:p>
        </w:tc>
        <w:tc>
          <w:tcPr>
            <w:tcW w:w="6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0% - 90%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防护等级</w:t>
            </w:r>
          </w:p>
        </w:tc>
        <w:tc>
          <w:tcPr>
            <w:tcW w:w="6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IP6</w:t>
            </w: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供电</w:t>
            </w:r>
          </w:p>
        </w:tc>
        <w:tc>
          <w:tcPr>
            <w:tcW w:w="6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 w:ascii="仿宋" w:hAnsi="仿宋"/>
                <w:kern w:val="0"/>
                <w:sz w:val="18"/>
                <w:szCs w:val="18"/>
              </w:rPr>
              <w:t>DC12V，3.81mm端子，支持反插保护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设备功率</w:t>
            </w:r>
          </w:p>
        </w:tc>
        <w:tc>
          <w:tcPr>
            <w:tcW w:w="6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 w:ascii="仿宋" w:hAnsi="仿宋"/>
                <w:kern w:val="0"/>
                <w:sz w:val="18"/>
                <w:szCs w:val="18"/>
              </w:rPr>
              <w:t>≤7</w:t>
            </w:r>
            <w:r>
              <w:rPr>
                <w:rFonts w:ascii="仿宋" w:hAnsi="仿宋"/>
                <w:kern w:val="0"/>
                <w:sz w:val="18"/>
                <w:szCs w:val="18"/>
              </w:rPr>
              <w:t>W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设备尺寸</w:t>
            </w:r>
          </w:p>
        </w:tc>
        <w:tc>
          <w:tcPr>
            <w:tcW w:w="6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452</w:t>
            </w:r>
            <w:r>
              <w:rPr>
                <w:color w:val="000000"/>
                <w:kern w:val="0"/>
                <w:sz w:val="18"/>
                <w:szCs w:val="18"/>
              </w:rPr>
              <w:t>(长) *1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48</w:t>
            </w:r>
            <w:r>
              <w:rPr>
                <w:color w:val="000000"/>
                <w:kern w:val="0"/>
                <w:sz w:val="18"/>
                <w:szCs w:val="18"/>
              </w:rPr>
              <w:t>（宽）*1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20</w:t>
            </w:r>
            <w:r>
              <w:rPr>
                <w:color w:val="000000"/>
                <w:kern w:val="0"/>
                <w:sz w:val="18"/>
                <w:szCs w:val="18"/>
              </w:rPr>
              <w:t xml:space="preserve">(高)mm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2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设备重量</w:t>
            </w:r>
          </w:p>
        </w:tc>
        <w:tc>
          <w:tcPr>
            <w:tcW w:w="6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/>
                <w:color w:val="000000"/>
                <w:kern w:val="0"/>
                <w:sz w:val="18"/>
                <w:szCs w:val="18"/>
              </w:rPr>
              <w:t>1.75</w:t>
            </w:r>
            <w:r>
              <w:rPr>
                <w:rFonts w:ascii="仿宋" w:hAnsi="仿宋"/>
                <w:color w:val="000000"/>
                <w:kern w:val="0"/>
                <w:sz w:val="18"/>
                <w:szCs w:val="18"/>
              </w:rPr>
              <w:t>千克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both"/>
        <w:textAlignment w:val="auto"/>
        <w:outlineLvl w:val="9"/>
        <w:rPr>
          <w:rFonts w:hint="default" w:ascii="Times New Roman" w:hAnsi="Times New Roman" w:cs="Times New Roman" w:eastAsiaTheme="minorEastAsia"/>
          <w:kern w:val="0"/>
          <w:sz w:val="21"/>
          <w:szCs w:val="21"/>
          <w:lang w:val="en-US" w:eastAsia="zh-CN"/>
        </w:rPr>
      </w:pPr>
    </w:p>
    <w:sectPr>
      <w:pgSz w:w="11906" w:h="16838"/>
      <w:pgMar w:top="1417" w:right="1417" w:bottom="1417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3ECA27"/>
    <w:multiLevelType w:val="singleLevel"/>
    <w:tmpl w:val="773ECA2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232AC3"/>
    <w:rsid w:val="07656CFD"/>
    <w:rsid w:val="0ABB0283"/>
    <w:rsid w:val="0DE9561B"/>
    <w:rsid w:val="157D72E7"/>
    <w:rsid w:val="1AF20099"/>
    <w:rsid w:val="22E02424"/>
    <w:rsid w:val="238B59B4"/>
    <w:rsid w:val="281F73D9"/>
    <w:rsid w:val="2B616628"/>
    <w:rsid w:val="2EC333BF"/>
    <w:rsid w:val="31E8510A"/>
    <w:rsid w:val="326D397D"/>
    <w:rsid w:val="396F079E"/>
    <w:rsid w:val="39B706A3"/>
    <w:rsid w:val="3F9F7990"/>
    <w:rsid w:val="40744BAA"/>
    <w:rsid w:val="40767369"/>
    <w:rsid w:val="4493014F"/>
    <w:rsid w:val="449A761F"/>
    <w:rsid w:val="48F125DE"/>
    <w:rsid w:val="4F31381F"/>
    <w:rsid w:val="504405CF"/>
    <w:rsid w:val="520947AD"/>
    <w:rsid w:val="552B61AF"/>
    <w:rsid w:val="56CA54A9"/>
    <w:rsid w:val="5F39632F"/>
    <w:rsid w:val="63CA4863"/>
    <w:rsid w:val="656B6847"/>
    <w:rsid w:val="67F52DC3"/>
    <w:rsid w:val="6BE26241"/>
    <w:rsid w:val="6D5C2161"/>
    <w:rsid w:val="6D9E57F7"/>
    <w:rsid w:val="6DFE64F4"/>
    <w:rsid w:val="6E171161"/>
    <w:rsid w:val="6E633E8A"/>
    <w:rsid w:val="6E8E512E"/>
    <w:rsid w:val="6FC86E37"/>
    <w:rsid w:val="75C5765D"/>
    <w:rsid w:val="76321F97"/>
    <w:rsid w:val="7B4851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7">
    <w:name w:val="Hyperlink"/>
    <w:basedOn w:val="6"/>
    <w:qFormat/>
    <w:uiPriority w:val="0"/>
    <w:rPr>
      <w:color w:val="0000FF"/>
      <w:u w:val="none"/>
    </w:rPr>
  </w:style>
  <w:style w:type="character" w:customStyle="1" w:styleId="8">
    <w:name w:val="font81"/>
    <w:basedOn w:val="6"/>
    <w:qFormat/>
    <w:uiPriority w:val="0"/>
    <w:rPr>
      <w:rFonts w:hint="default" w:ascii="Times New Roman" w:hAnsi="Times New Roman" w:cs="Times New Roman"/>
      <w:b/>
      <w:color w:val="000000"/>
      <w:sz w:val="20"/>
      <w:szCs w:val="20"/>
      <w:u w:val="none"/>
    </w:rPr>
  </w:style>
  <w:style w:type="character" w:customStyle="1" w:styleId="9">
    <w:name w:val="font21"/>
    <w:basedOn w:val="6"/>
    <w:qFormat/>
    <w:uiPriority w:val="0"/>
    <w:rPr>
      <w:rFonts w:hint="default" w:ascii="Times New Roman" w:hAnsi="Times New Roman" w:cs="Times New Roman"/>
      <w:b/>
      <w:color w:val="000000"/>
      <w:sz w:val="20"/>
      <w:szCs w:val="20"/>
      <w:u w:val="none"/>
    </w:rPr>
  </w:style>
  <w:style w:type="paragraph" w:customStyle="1" w:styleId="10">
    <w:name w:val="1*正文"/>
    <w:basedOn w:val="1"/>
    <w:qFormat/>
    <w:uiPriority w:val="0"/>
    <w:pPr>
      <w:ind w:firstLine="480"/>
    </w:pPr>
    <w:rPr>
      <w:rFonts w:ascii="宋体" w:hAnsi="宋体"/>
      <w:kern w:val="0"/>
      <w:sz w:val="21"/>
      <w:szCs w:val="24"/>
    </w:rPr>
  </w:style>
  <w:style w:type="character" w:customStyle="1" w:styleId="11">
    <w:name w:val="font11"/>
    <w:basedOn w:val="6"/>
    <w:qFormat/>
    <w:uiPriority w:val="0"/>
    <w:rPr>
      <w:rFonts w:hint="default" w:ascii="Symbol" w:hAnsi="Symbol" w:cs="Symbol"/>
      <w:color w:val="000000"/>
      <w:sz w:val="20"/>
      <w:szCs w:val="20"/>
      <w:u w:val="none"/>
    </w:rPr>
  </w:style>
  <w:style w:type="character" w:customStyle="1" w:styleId="12">
    <w:name w:val="font4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01"/>
    <w:basedOn w:val="6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十九。</cp:lastModifiedBy>
  <cp:lastPrinted>2017-07-05T03:28:00Z</cp:lastPrinted>
  <dcterms:modified xsi:type="dcterms:W3CDTF">2019-04-17T02:15:22Z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